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D79A0">
      <w:pPr>
        <w:jc w:val="center"/>
        <w:rPr>
          <w:b w:val="0"/>
          <w:bCs w:val="0"/>
        </w:rPr>
      </w:pPr>
      <w:r>
        <w:rPr>
          <w:b w:val="0"/>
          <w:bCs w:val="0"/>
        </w:rPr>
        <w:t>Šachový svaz Libereckého kraje – STK</w:t>
      </w:r>
    </w:p>
    <w:p w:rsidR="00000000" w:rsidRDefault="00FD79A0">
      <w:pPr>
        <w:jc w:val="center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Rozpis</w:t>
      </w:r>
    </w:p>
    <w:p w:rsidR="00000000" w:rsidRDefault="00FD79A0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Krajského přeboru družstev v rapid šachu 2015</w:t>
      </w:r>
    </w:p>
    <w:p w:rsidR="00000000" w:rsidRDefault="00FD79A0">
      <w:pPr>
        <w:pStyle w:val="ASSText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Všeobecná ustanovení:</w:t>
      </w:r>
    </w:p>
    <w:p w:rsidR="00000000" w:rsidRDefault="00FD79A0">
      <w:pPr>
        <w:pStyle w:val="ASSText"/>
        <w:tabs>
          <w:tab w:val="left" w:pos="2127"/>
        </w:tabs>
        <w:spacing w:before="12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Pořadatel: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TJ  Lokomotiva  Liberec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Řídící orgán: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STK  ŠSLK</w:t>
      </w:r>
    </w:p>
    <w:p w:rsidR="00000000" w:rsidRDefault="00FD79A0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b/>
          <w:bCs/>
          <w:sz w:val="8"/>
        </w:rPr>
      </w:pPr>
    </w:p>
    <w:p w:rsidR="00000000" w:rsidRDefault="00FD79A0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Ředitel  turnaje: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Jindřich Kovář, Zahradní 442/9, 460 01 Liberec 11, tel.  732 553 </w:t>
      </w:r>
      <w:r>
        <w:rPr>
          <w:rFonts w:ascii="Times New Roman" w:hAnsi="Times New Roman" w:cs="Times New Roman"/>
          <w:sz w:val="20"/>
        </w:rPr>
        <w:t>909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Termín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Sobota  13.června  2015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Přihlášky: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T</w:t>
      </w:r>
      <w:r>
        <w:rPr>
          <w:rFonts w:ascii="Times New Roman" w:hAnsi="Times New Roman" w:cs="Times New Roman"/>
          <w:sz w:val="20"/>
          <w:szCs w:val="16"/>
        </w:rPr>
        <w:t xml:space="preserve">elefonicky řediteli turnaje nebo elektronickou poštou na adresu 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hyperlink r:id="rId5" w:history="1">
        <w:r>
          <w:rPr>
            <w:rStyle w:val="Hypertextovodkaz"/>
            <w:rFonts w:ascii="Times New Roman" w:hAnsi="Times New Roman"/>
          </w:rPr>
          <w:t>sachkovar@seznam.cz</w:t>
        </w:r>
      </w:hyperlink>
      <w:r>
        <w:rPr>
          <w:rFonts w:ascii="Times New Roman" w:hAnsi="Times New Roman" w:cs="Times New Roman"/>
          <w:sz w:val="20"/>
          <w:szCs w:val="16"/>
        </w:rPr>
        <w:t xml:space="preserve">  do 11.června  2015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Právo ú</w:t>
      </w:r>
      <w:r>
        <w:rPr>
          <w:rFonts w:ascii="Times New Roman" w:hAnsi="Times New Roman" w:cs="Times New Roman"/>
          <w:b/>
          <w:bCs/>
          <w:sz w:val="20"/>
          <w:szCs w:val="16"/>
        </w:rPr>
        <w:t>časti: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Pětičlenná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6"/>
        </w:rPr>
        <w:t>družstva oddílů registrovaných u ŠSČR v Libereckém kraji.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Oddíly mohou přihlásit až 3 družstva s tím, že v termínu podané přihlášky budou akceptovány 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t</w:t>
      </w:r>
      <w:r>
        <w:rPr>
          <w:rFonts w:ascii="Times New Roman" w:hAnsi="Times New Roman" w:cs="Times New Roman"/>
          <w:sz w:val="20"/>
          <w:szCs w:val="16"/>
        </w:rPr>
        <w:t xml:space="preserve">ak, aby byla umožněna účast každému oddílu – tj.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přednostně budou do soutěže zařazena 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první družstva </w:t>
      </w:r>
      <w:r>
        <w:rPr>
          <w:rFonts w:ascii="Times New Roman" w:hAnsi="Times New Roman" w:cs="Times New Roman"/>
          <w:sz w:val="20"/>
          <w:szCs w:val="16"/>
        </w:rPr>
        <w:t xml:space="preserve">z jednotlivých oddílů, a  </w:t>
      </w:r>
      <w:r>
        <w:rPr>
          <w:rFonts w:ascii="Times New Roman" w:hAnsi="Times New Roman" w:cs="Times New Roman"/>
          <w:b/>
          <w:bCs/>
          <w:sz w:val="20"/>
          <w:szCs w:val="16"/>
        </w:rPr>
        <w:t>dále budou přiřazována ostatní družstva</w:t>
      </w:r>
      <w:r>
        <w:rPr>
          <w:rFonts w:ascii="Times New Roman" w:hAnsi="Times New Roman" w:cs="Times New Roman"/>
          <w:sz w:val="20"/>
          <w:szCs w:val="16"/>
        </w:rPr>
        <w:t xml:space="preserve"> v pořadí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došlých přihlášek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počtu 14 </w:t>
      </w:r>
      <w:r>
        <w:rPr>
          <w:rFonts w:ascii="Times New Roman" w:hAnsi="Times New Roman" w:cs="Times New Roman"/>
          <w:sz w:val="20"/>
          <w:szCs w:val="20"/>
        </w:rPr>
        <w:t>(kapacitní limit hrací místnosti).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družstvo </w:t>
      </w:r>
      <w:r>
        <w:rPr>
          <w:rFonts w:ascii="Times New Roman" w:hAnsi="Times New Roman"/>
          <w:sz w:val="20"/>
          <w:szCs w:val="20"/>
        </w:rPr>
        <w:t>nesmějí startovat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hráči uvedení v základní sestavě některého z družstev mateřského oddílu </w:t>
      </w:r>
      <w:r>
        <w:rPr>
          <w:rFonts w:ascii="Times New Roman" w:hAnsi="Times New Roman" w:cs="Times New Roman"/>
          <w:sz w:val="20"/>
          <w:szCs w:val="16"/>
        </w:rPr>
        <w:t>v 1.lize a v extralize.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Je povolen start dvou cizinců nebo hostů v družstvu,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pokud byli tito zapsáni na soupisce  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>některého z družstev daného oddílu pro soutěže v praktickém šachu 2014 - 2015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8"/>
          <w:szCs w:val="16"/>
        </w:rPr>
        <w:t xml:space="preserve">                   </w:t>
      </w:r>
      <w:r>
        <w:rPr>
          <w:rFonts w:ascii="Times New Roman" w:hAnsi="Times New Roman" w:cs="Times New Roman"/>
          <w:sz w:val="8"/>
          <w:szCs w:val="16"/>
        </w:rPr>
        <w:t xml:space="preserve">                                                                                                            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Náklady - startovné: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Startovné a náklady spojené s účastí v soutěži si hradí oddíly samy. Za každé přihlášené družstvo zaplatí oddíl startovné ve  </w:t>
      </w:r>
      <w:r>
        <w:rPr>
          <w:rFonts w:ascii="Times New Roman" w:hAnsi="Times New Roman" w:cs="Times New Roman"/>
          <w:sz w:val="20"/>
          <w:szCs w:val="16"/>
        </w:rPr>
        <w:t xml:space="preserve">výši  </w:t>
      </w:r>
      <w:r>
        <w:rPr>
          <w:rFonts w:ascii="Times New Roman" w:hAnsi="Times New Roman" w:cs="Times New Roman"/>
          <w:b/>
          <w:bCs/>
          <w:sz w:val="20"/>
          <w:szCs w:val="16"/>
        </w:rPr>
        <w:t>250</w:t>
      </w:r>
      <w:r>
        <w:rPr>
          <w:rFonts w:ascii="Times New Roman" w:hAnsi="Times New Roman" w:cs="Times New Roman"/>
          <w:sz w:val="20"/>
          <w:szCs w:val="16"/>
        </w:rPr>
        <w:t>.- Kč, splatné při prezenci.</w:t>
      </w: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Místo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Pivovarská HOSPODA </w:t>
      </w:r>
      <w:r>
        <w:rPr>
          <w:rFonts w:ascii="Times New Roman" w:hAnsi="Times New Roman" w:cs="Times New Roman"/>
          <w:sz w:val="20"/>
          <w:szCs w:val="16"/>
        </w:rPr>
        <w:t>před pivovarem Konrad, Liberec 30 - Vratislavice</w:t>
      </w:r>
    </w:p>
    <w:p w:rsidR="00000000" w:rsidRDefault="00FD79A0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Doprava  MHD na lince Liberec - Jablonec nad Nisou, výstupní zastávka  </w:t>
      </w:r>
      <w:r>
        <w:rPr>
          <w:rFonts w:ascii="Times New Roman" w:hAnsi="Times New Roman" w:cs="Times New Roman"/>
          <w:b/>
          <w:bCs/>
          <w:sz w:val="20"/>
          <w:szCs w:val="16"/>
        </w:rPr>
        <w:t>„Pivovar“</w:t>
      </w:r>
      <w:r>
        <w:rPr>
          <w:rFonts w:ascii="Times New Roman" w:hAnsi="Times New Roman" w:cs="Times New Roman"/>
          <w:sz w:val="20"/>
          <w:szCs w:val="16"/>
        </w:rPr>
        <w:t xml:space="preserve">. </w:t>
      </w:r>
    </w:p>
    <w:p w:rsidR="00000000" w:rsidRDefault="00FD79A0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>Z Jablonce nad Nisou stále jezdí místo tramvají a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utobusy - přestup na tramvaj probíhá </w:t>
      </w:r>
    </w:p>
    <w:p w:rsidR="00000000" w:rsidRDefault="00FD79A0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v zastávce „Vratislavice nad Nisou - výhybna“. </w:t>
      </w:r>
      <w:r>
        <w:rPr>
          <w:rFonts w:ascii="Times New Roman" w:hAnsi="Times New Roman" w:cs="Times New Roman"/>
          <w:sz w:val="20"/>
          <w:szCs w:val="16"/>
        </w:rPr>
        <w:t xml:space="preserve"> Individuální doprava po silnici č. 10</w:t>
      </w:r>
    </w:p>
    <w:p w:rsidR="00000000" w:rsidRDefault="00FD79A0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Informace: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Vedoucí soutěže nebo předseda  STK ŠSLK.</w:t>
      </w:r>
    </w:p>
    <w:p w:rsidR="00000000" w:rsidRDefault="00FD79A0">
      <w:pPr>
        <w:pStyle w:val="ASSText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Technická ustanovení:</w:t>
      </w:r>
    </w:p>
    <w:p w:rsidR="00000000" w:rsidRDefault="00FD79A0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Předpis:      </w:t>
      </w:r>
      <w:r>
        <w:rPr>
          <w:rFonts w:ascii="Times New Roman" w:hAnsi="Times New Roman" w:cs="Times New Roman"/>
          <w:b/>
          <w:bCs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>Hraje se podle pravidel FIDE pro rapid šach, soutěžního řádu a tohoto rozpisu.</w:t>
      </w:r>
    </w:p>
    <w:p w:rsidR="00000000" w:rsidRDefault="00FD79A0">
      <w:pPr>
        <w:pStyle w:val="Zkladntext31"/>
        <w:tabs>
          <w:tab w:val="left" w:pos="2127"/>
        </w:tabs>
        <w:spacing w:before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</w:rPr>
        <w:t xml:space="preserve">Tempo hry a systém soutěže bude určen podle počtu zúčastněných družstev : </w:t>
      </w:r>
      <w:r>
        <w:rPr>
          <w:rFonts w:ascii="Times New Roman" w:hAnsi="Times New Roman" w:cs="Times New Roman"/>
          <w:sz w:val="20"/>
        </w:rPr>
        <w:t xml:space="preserve">  </w:t>
      </w:r>
    </w:p>
    <w:p w:rsidR="00000000" w:rsidRDefault="00FD79A0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</w:rPr>
        <w:tab/>
        <w:t>a/</w:t>
      </w:r>
      <w:r>
        <w:rPr>
          <w:rFonts w:ascii="Times New Roman" w:hAnsi="Times New Roman" w:cs="Times New Roman"/>
          <w:sz w:val="20"/>
        </w:rPr>
        <w:t xml:space="preserve"> při počtu do 12 účastníků včetně,bude soutěž sehrána jednokolově systémem každý s každým tempem 2x15 minut na partii                                            </w:t>
      </w:r>
    </w:p>
    <w:p w:rsidR="00000000" w:rsidRDefault="00FD79A0">
      <w:pPr>
        <w:pStyle w:val="Zkladntext31"/>
        <w:tabs>
          <w:tab w:val="left" w:pos="2127"/>
        </w:tabs>
        <w:spacing w:before="120"/>
        <w:ind w:left="2126" w:hanging="2126"/>
      </w:pPr>
      <w:r>
        <w:rPr>
          <w:b/>
          <w:bCs/>
        </w:rPr>
        <w:tab/>
        <w:t>b/</w:t>
      </w:r>
      <w:r>
        <w:t xml:space="preserve">  při vyšším počtu účastníků  se bude hrát švýcarským systémem na 9 kol tempem 2x</w:t>
      </w:r>
      <w:r>
        <w:t>15 minut na partii.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Postup: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Vítězné družstvo se stává přeborníkem Libereckého kraje v rapid šachu a spolu s druhým </w:t>
      </w:r>
      <w:r>
        <w:rPr>
          <w:rFonts w:ascii="Times New Roman" w:hAnsi="Times New Roman" w:cs="Times New Roman"/>
          <w:sz w:val="20"/>
          <w:szCs w:val="16"/>
        </w:rPr>
        <w:tab/>
        <w:t>a třetím družstvem v pořadí získává právo postupu do celostátního finále Českého poháru v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rapid</w:t>
      </w:r>
      <w:r>
        <w:rPr>
          <w:rFonts w:ascii="Times New Roman" w:hAnsi="Times New Roman" w:cs="Times New Roman"/>
          <w:sz w:val="20"/>
          <w:szCs w:val="16"/>
        </w:rPr>
        <w:t xml:space="preserve"> šachu družstev; finále by podle dostupných informaci mělo být uspořádáno v říjnu tohoto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roku v Liberci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Hodnocení: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>1.</w:t>
      </w:r>
      <w:r>
        <w:rPr>
          <w:rFonts w:ascii="Times New Roman" w:hAnsi="Times New Roman" w:cs="Times New Roman"/>
          <w:sz w:val="20"/>
          <w:szCs w:val="16"/>
        </w:rPr>
        <w:t xml:space="preserve"> vítězné body družstva  /vítězství – 3 body, remíza – 1 bod/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  <w:t>2.</w:t>
      </w:r>
      <w:r>
        <w:rPr>
          <w:rFonts w:ascii="Times New Roman" w:hAnsi="Times New Roman" w:cs="Times New Roman"/>
          <w:sz w:val="20"/>
          <w:szCs w:val="16"/>
        </w:rPr>
        <w:t xml:space="preserve"> skóre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3.  </w:t>
      </w:r>
      <w:r>
        <w:rPr>
          <w:rFonts w:ascii="Times New Roman" w:hAnsi="Times New Roman" w:cs="Times New Roman"/>
          <w:sz w:val="20"/>
          <w:szCs w:val="16"/>
        </w:rPr>
        <w:t>vyšší</w:t>
      </w:r>
      <w:r>
        <w:rPr>
          <w:rFonts w:ascii="Times New Roman" w:hAnsi="Times New Roman" w:cs="Times New Roman"/>
          <w:sz w:val="20"/>
          <w:szCs w:val="16"/>
        </w:rPr>
        <w:t xml:space="preserve"> součet vyhraných partií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4. </w:t>
      </w:r>
      <w:r>
        <w:rPr>
          <w:rFonts w:ascii="Times New Roman" w:hAnsi="Times New Roman" w:cs="Times New Roman"/>
          <w:sz w:val="20"/>
          <w:szCs w:val="16"/>
        </w:rPr>
        <w:t xml:space="preserve">lepší výsledek proti prvnímu, druhému atd. družstvu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5. </w:t>
      </w:r>
      <w:r>
        <w:rPr>
          <w:rFonts w:ascii="Times New Roman" w:hAnsi="Times New Roman" w:cs="Times New Roman"/>
          <w:sz w:val="20"/>
          <w:szCs w:val="16"/>
        </w:rPr>
        <w:t>nižší los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000000" w:rsidRDefault="00FD79A0">
      <w:pPr>
        <w:pStyle w:val="ASSText"/>
        <w:tabs>
          <w:tab w:val="left" w:pos="1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Odměny pro družstva</w:t>
      </w:r>
      <w:r>
        <w:rPr>
          <w:rFonts w:ascii="Times New Roman" w:hAnsi="Times New Roman" w:cs="Times New Roman"/>
          <w:sz w:val="20"/>
          <w:szCs w:val="20"/>
        </w:rPr>
        <w:t>:    Vítěz</w:t>
      </w:r>
      <w:r>
        <w:rPr>
          <w:rFonts w:ascii="Times New Roman" w:hAnsi="Times New Roman" w:cs="Times New Roman"/>
          <w:sz w:val="20"/>
          <w:szCs w:val="20"/>
        </w:rPr>
        <w:t>né družstvo 450,- Kč, druhé družstvo 300,-Kč,  třetí družstvo 250,-Kč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000000" w:rsidRDefault="00FD79A0">
      <w:pPr>
        <w:pStyle w:val="Zkladntext31"/>
        <w:tabs>
          <w:tab w:val="left" w:pos="2127"/>
        </w:tabs>
        <w:rPr>
          <w:rFonts w:ascii="Tahoma" w:hAnsi="Tahoma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</w:rPr>
        <w:t>Časový plán: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ahoma" w:hAnsi="Tahoma" w:cs="Times New Roman"/>
          <w:b/>
          <w:bCs/>
          <w:sz w:val="18"/>
          <w:szCs w:val="18"/>
        </w:rPr>
        <w:t>Prezence    8.30  -  9.00 ,  zahájení v 9.1</w:t>
      </w:r>
      <w:r>
        <w:rPr>
          <w:rFonts w:ascii="Tahoma" w:hAnsi="Tahoma" w:cs="Times New Roman"/>
          <w:b/>
          <w:bCs/>
          <w:sz w:val="18"/>
          <w:szCs w:val="18"/>
        </w:rPr>
        <w:t>5,  předpokládaný konec v cca 16 hodin</w:t>
      </w:r>
    </w:p>
    <w:p w:rsidR="00000000" w:rsidRDefault="00FD79A0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i/>
          <w:iCs/>
          <w:sz w:val="20"/>
          <w:szCs w:val="16"/>
        </w:rPr>
      </w:pPr>
    </w:p>
    <w:p w:rsidR="00000000" w:rsidRDefault="00FD79A0">
      <w:pPr>
        <w:pStyle w:val="Zkladntext31"/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Námitky: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>Bude ustanovena tříčlenná námitková komise, zastupující v daném okamžiku řídící orgán</w:t>
      </w:r>
    </w:p>
    <w:p w:rsidR="00000000" w:rsidRDefault="00FD79A0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soutěže. Případná námitka se podává s vkladem 100.- Kč, který v případě kladného vyřízení  </w:t>
      </w:r>
    </w:p>
    <w:p w:rsidR="00000000" w:rsidRDefault="00FD79A0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bude vrácen, v opačném p</w:t>
      </w:r>
      <w:r>
        <w:rPr>
          <w:rFonts w:ascii="Times New Roman" w:hAnsi="Times New Roman" w:cs="Times New Roman"/>
          <w:sz w:val="20"/>
        </w:rPr>
        <w:t>řípadě propadne ve prospěch pořadatele.</w:t>
      </w:r>
    </w:p>
    <w:p w:rsidR="00000000" w:rsidRDefault="00FD79A0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</w:p>
    <w:p w:rsidR="00000000" w:rsidRDefault="00FD79A0">
      <w:pPr>
        <w:pStyle w:val="Zkladntext31"/>
        <w:tabs>
          <w:tab w:val="left" w:pos="1985"/>
        </w:tabs>
        <w:ind w:left="1985" w:hanging="1985"/>
        <w:rPr>
          <w:rFonts w:ascii="Times New Roman" w:hAnsi="Times New Roman" w:cs="Times New Roman"/>
          <w:sz w:val="8"/>
        </w:rPr>
      </w:pP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Závěrečná ustanovení: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Každé družstvo přiveze s sebou 3 hrací soupravy a troje funkční   šachové hodiny. </w:t>
      </w: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Po celou dobu turnaje platí v hrací </w:t>
      </w:r>
      <w:r>
        <w:rPr>
          <w:rFonts w:ascii="Times New Roman" w:hAnsi="Times New Roman" w:cs="Times New Roman"/>
          <w:sz w:val="20"/>
          <w:szCs w:val="16"/>
        </w:rPr>
        <w:t>místnosti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zákaz</w:t>
      </w:r>
      <w:r>
        <w:rPr>
          <w:rFonts w:ascii="Times New Roman" w:hAnsi="Times New Roman" w:cs="Times New Roman"/>
          <w:sz w:val="20"/>
          <w:szCs w:val="16"/>
        </w:rPr>
        <w:t xml:space="preserve"> kouření, konzu</w:t>
      </w:r>
      <w:r>
        <w:rPr>
          <w:rFonts w:ascii="Times New Roman" w:hAnsi="Times New Roman" w:cs="Times New Roman"/>
          <w:sz w:val="20"/>
          <w:szCs w:val="16"/>
        </w:rPr>
        <w:t xml:space="preserve">mace </w:t>
      </w:r>
      <w:r>
        <w:rPr>
          <w:rFonts w:ascii="Times New Roman" w:hAnsi="Times New Roman" w:cs="Times New Roman"/>
          <w:b/>
          <w:bCs/>
          <w:sz w:val="20"/>
          <w:szCs w:val="16"/>
        </w:rPr>
        <w:t>alkoholických nápojů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a používání mobilních telefonů pro všechny  zúčastněné, jakož i vnášení předmětů ohrožujích  </w:t>
      </w: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bezpečnost účastníků turnaje. V přilehlé restaura</w:t>
      </w:r>
      <w:r>
        <w:rPr>
          <w:rFonts w:ascii="Times New Roman" w:hAnsi="Times New Roman" w:cs="Times New Roman"/>
          <w:sz w:val="20"/>
          <w:szCs w:val="16"/>
        </w:rPr>
        <w:t xml:space="preserve">ci bude zajištěno běžné občerstvení včetně </w:t>
      </w: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teplých jídel.</w:t>
      </w:r>
    </w:p>
    <w:p w:rsidR="00000000" w:rsidRDefault="00FD79A0">
      <w:pPr>
        <w:pStyle w:val="ASSText"/>
        <w:spacing w:before="0"/>
        <w:ind w:left="2127" w:hanging="2127"/>
      </w:pPr>
    </w:p>
    <w:p w:rsidR="0000000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</w:t>
      </w:r>
    </w:p>
    <w:p w:rsidR="00FD79A0" w:rsidRDefault="00FD79A0">
      <w:pPr>
        <w:pStyle w:val="ASSText"/>
        <w:spacing w:before="0"/>
        <w:ind w:left="2127" w:hanging="212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0"/>
        </w:rPr>
        <w:t>Jiří  Průdek, předseda STK                  Jindřich Kovář, ředitel tur</w:t>
      </w:r>
      <w:r>
        <w:rPr>
          <w:rFonts w:ascii="Times New Roman" w:hAnsi="Times New Roman" w:cs="Times New Roman"/>
          <w:sz w:val="24"/>
          <w:szCs w:val="20"/>
        </w:rPr>
        <w:t>naje</w:t>
      </w:r>
    </w:p>
    <w:sectPr w:rsidR="00FD79A0">
      <w:pgSz w:w="11905" w:h="16837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6"/>
        <w:szCs w:val="36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2"/>
        <w:szCs w:val="32"/>
        <w:vertAlign w:val="baseline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vertAlign w:val="baseline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D10E0D"/>
    <w:rsid w:val="00D10E0D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</w:pPr>
    <w:rPr>
      <w:b/>
      <w:bCs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szCs w:val="36"/>
      <w:vertAlign w:val="baseline"/>
    </w:rPr>
  </w:style>
  <w:style w:type="character" w:customStyle="1" w:styleId="WW8Num1z1">
    <w:name w:val="WW8Num1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szCs w:val="32"/>
      <w:vertAlign w:val="baseline"/>
    </w:rPr>
  </w:style>
  <w:style w:type="character" w:customStyle="1" w:styleId="WW8Num1z2">
    <w:name w:val="WW8Num1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1z3">
    <w:name w:val="WW8Num1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1z4">
    <w:name w:val="WW8Num1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z5">
    <w:name w:val="WW8Num1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Standardnpsmoodstavce1">
    <w:name w:val="Standardní písmo odstavce1"/>
  </w:style>
  <w:style w:type="character" w:customStyle="1" w:styleId="WW-Absatz-Standardschriftart11111111111">
    <w:name w:val="WW-Absatz-Standardschriftart11111111111"/>
  </w:style>
  <w:style w:type="character" w:customStyle="1" w:styleId="WW8Num4z0">
    <w:name w:val="WW8Num4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szCs w:val="36"/>
      <w:vertAlign w:val="baseline"/>
    </w:rPr>
  </w:style>
  <w:style w:type="character" w:customStyle="1" w:styleId="WW8Num4z1">
    <w:name w:val="WW8Num4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szCs w:val="32"/>
      <w:vertAlign w:val="baseline"/>
    </w:rPr>
  </w:style>
  <w:style w:type="character" w:customStyle="1" w:styleId="WW8Num4z2">
    <w:name w:val="WW8Num4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4z3">
    <w:name w:val="WW8Num4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4z4">
    <w:name w:val="WW8Num4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4z5">
    <w:name w:val="WW8Num4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6z0">
    <w:name w:val="WW8Num6z0"/>
    <w:rPr>
      <w:rFonts w:ascii="Arial" w:hAnsi="Arial" w:cs="Arial"/>
      <w:b w:val="0"/>
      <w:i w:val="0"/>
      <w:sz w:val="22"/>
      <w:szCs w:val="22"/>
      <w:u w:val="none"/>
    </w:rPr>
  </w:style>
  <w:style w:type="character" w:customStyle="1" w:styleId="WW8Num8z0">
    <w:name w:val="WW8Num8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Symbol" w:hAnsi="Symbol" w:cs="Times New Roman"/>
      <w:b/>
      <w:i w:val="0"/>
      <w:caps w:val="0"/>
      <w:smallCaps w:val="0"/>
      <w:strike w:val="0"/>
      <w:dstrik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1z0">
    <w:name w:val="WW8Num1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3z0">
    <w:name w:val="WW8Num13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u w:val="none"/>
      <w:vertAlign w:val="baseline"/>
    </w:rPr>
  </w:style>
  <w:style w:type="character" w:customStyle="1" w:styleId="WW8Num14z1">
    <w:name w:val="WW8Num14z1"/>
    <w:rPr>
      <w:b/>
      <w:i w:val="0"/>
    </w:rPr>
  </w:style>
  <w:style w:type="character" w:customStyle="1" w:styleId="WW8NumSt21z0">
    <w:name w:val="WW8NumSt21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3z0">
    <w:name w:val="WW8NumSt23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9z0">
    <w:name w:val="WW8NumSt29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0z0">
    <w:name w:val="WW8NumSt30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1z0">
    <w:name w:val="WW8NumSt31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2z0">
    <w:name w:val="WW8NumSt32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3z0">
    <w:name w:val="WW8NumSt33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4z0">
    <w:name w:val="WW8NumSt34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5z0">
    <w:name w:val="WW8NumSt35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rPr>
      <w:color w:val="0000FF"/>
      <w:u w:val="single"/>
    </w:rPr>
  </w:style>
  <w:style w:type="character" w:styleId="Sledovanodkaz">
    <w:name w:val="FollowedHyperlink"/>
    <w:basedOn w:val="WW-Standardnpsmoodstavce"/>
    <w:rPr>
      <w:color w:val="800080"/>
      <w:u w:val="single"/>
    </w:rPr>
  </w:style>
  <w:style w:type="character" w:customStyle="1" w:styleId="Odkaznakoment1">
    <w:name w:val="Odkaz na komentář1"/>
    <w:basedOn w:val="WW-Standardnpsmoodstavce"/>
    <w:rPr>
      <w:sz w:val="16"/>
      <w:szCs w:val="16"/>
    </w:rPr>
  </w:style>
  <w:style w:type="character" w:styleId="slostrnky">
    <w:name w:val="page number"/>
    <w:basedOn w:val="WW-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next w:val="Zkladntextodsazen"/>
    <w:pPr>
      <w:jc w:val="both"/>
    </w:pPr>
    <w:rPr>
      <w:rFonts w:ascii="Arial" w:hAnsi="Arial" w:cs="Arial"/>
      <w:sz w:val="16"/>
      <w:szCs w:val="16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ASSText">
    <w:name w:val="ASS Text"/>
    <w:basedOn w:val="Normln"/>
    <w:pPr>
      <w:spacing w:before="220"/>
      <w:jc w:val="both"/>
    </w:pPr>
    <w:rPr>
      <w:rFonts w:ascii="Arial" w:hAnsi="Arial" w:cs="Arial"/>
      <w:b w:val="0"/>
      <w:bCs w:val="0"/>
      <w:sz w:val="22"/>
      <w:szCs w:val="22"/>
    </w:rPr>
  </w:style>
  <w:style w:type="paragraph" w:customStyle="1" w:styleId="ASSTexttabulky">
    <w:name w:val="ASS Text tabulky"/>
    <w:basedOn w:val="ASSText"/>
    <w:pPr>
      <w:spacing w:before="60" w:after="60"/>
      <w:ind w:left="57"/>
      <w:jc w:val="left"/>
    </w:pPr>
  </w:style>
  <w:style w:type="paragraph" w:customStyle="1" w:styleId="ASSNadpis1">
    <w:name w:val="ASS Nadpis 1"/>
    <w:basedOn w:val="Nadpis1"/>
    <w:next w:val="ASSText"/>
    <w:pPr>
      <w:numPr>
        <w:numId w:val="1"/>
      </w:numPr>
      <w:tabs>
        <w:tab w:val="left" w:pos="454"/>
      </w:tabs>
      <w:spacing w:before="440" w:after="0"/>
      <w:jc w:val="both"/>
    </w:pPr>
    <w:rPr>
      <w:sz w:val="36"/>
      <w:szCs w:val="36"/>
    </w:rPr>
  </w:style>
  <w:style w:type="paragraph" w:customStyle="1" w:styleId="ASSNadpis2">
    <w:name w:val="ASS Nadpis 2"/>
    <w:basedOn w:val="ASSNadpis1"/>
    <w:next w:val="ASSText"/>
    <w:pPr>
      <w:numPr>
        <w:ilvl w:val="1"/>
      </w:numPr>
      <w:tabs>
        <w:tab w:val="left" w:pos="680"/>
      </w:tabs>
      <w:outlineLvl w:val="1"/>
    </w:pPr>
    <w:rPr>
      <w:sz w:val="32"/>
      <w:szCs w:val="32"/>
    </w:rPr>
  </w:style>
  <w:style w:type="paragraph" w:customStyle="1" w:styleId="ASSNadpis3">
    <w:name w:val="ASS Nadpis 3"/>
    <w:basedOn w:val="ASSNadpis2"/>
    <w:next w:val="ASSText"/>
    <w:pPr>
      <w:numPr>
        <w:ilvl w:val="2"/>
      </w:numPr>
      <w:tabs>
        <w:tab w:val="left" w:pos="907"/>
      </w:tabs>
      <w:outlineLvl w:val="2"/>
    </w:pPr>
    <w:rPr>
      <w:sz w:val="28"/>
      <w:szCs w:val="28"/>
    </w:rPr>
  </w:style>
  <w:style w:type="paragraph" w:customStyle="1" w:styleId="ASSNadpis4">
    <w:name w:val="ASS Nadpis 4"/>
    <w:basedOn w:val="ASSNadpis3"/>
    <w:next w:val="ASSText"/>
    <w:pPr>
      <w:numPr>
        <w:ilvl w:val="3"/>
      </w:numPr>
      <w:tabs>
        <w:tab w:val="left" w:pos="1021"/>
      </w:tabs>
      <w:outlineLvl w:val="3"/>
    </w:pPr>
    <w:rPr>
      <w:sz w:val="24"/>
      <w:szCs w:val="24"/>
    </w:rPr>
  </w:style>
  <w:style w:type="paragraph" w:customStyle="1" w:styleId="ASSNadpis5">
    <w:name w:val="ASS Nadpis 5"/>
    <w:basedOn w:val="ASSNadpis4"/>
    <w:next w:val="ASSText"/>
    <w:pPr>
      <w:numPr>
        <w:ilvl w:val="4"/>
      </w:numPr>
      <w:tabs>
        <w:tab w:val="left" w:pos="1134"/>
      </w:tabs>
      <w:outlineLvl w:val="4"/>
    </w:pPr>
    <w:rPr>
      <w:sz w:val="22"/>
      <w:szCs w:val="22"/>
    </w:rPr>
  </w:style>
  <w:style w:type="paragraph" w:customStyle="1" w:styleId="ASSNzevtabulky">
    <w:name w:val="ASS Název tabulky"/>
    <w:basedOn w:val="ASSText"/>
    <w:next w:val="ASSText"/>
    <w:pPr>
      <w:spacing w:after="220"/>
      <w:ind w:left="709" w:hanging="709"/>
    </w:pPr>
    <w:rPr>
      <w:b/>
      <w:bCs/>
    </w:rPr>
  </w:style>
  <w:style w:type="paragraph" w:customStyle="1" w:styleId="ASSNzevobrzku">
    <w:name w:val="ASS Název obrázku"/>
    <w:basedOn w:val="ASSText"/>
    <w:next w:val="ASSText"/>
    <w:pPr>
      <w:spacing w:after="220"/>
      <w:ind w:left="709" w:hanging="709"/>
    </w:pPr>
    <w:rPr>
      <w:b/>
      <w:bCs/>
    </w:rPr>
  </w:style>
  <w:style w:type="paragraph" w:customStyle="1" w:styleId="ASSNadpis6">
    <w:name w:val="ASS Nadpis 6"/>
    <w:basedOn w:val="ASSNadpis5"/>
    <w:next w:val="ASSText"/>
    <w:pPr>
      <w:numPr>
        <w:ilvl w:val="5"/>
      </w:numPr>
      <w:tabs>
        <w:tab w:val="left" w:pos="1247"/>
      </w:tabs>
      <w:outlineLvl w:val="5"/>
    </w:pPr>
    <w:rPr>
      <w:i/>
      <w:iCs/>
    </w:rPr>
  </w:style>
  <w:style w:type="paragraph" w:customStyle="1" w:styleId="ASSZpat">
    <w:name w:val="ASS Zápatí"/>
    <w:basedOn w:val="Normln"/>
    <w:pPr>
      <w:tabs>
        <w:tab w:val="center" w:pos="4536"/>
        <w:tab w:val="right" w:pos="9072"/>
      </w:tabs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Zhlav">
    <w:name w:val="ASS Záhlaví"/>
    <w:basedOn w:val="Normln"/>
    <w:pPr>
      <w:spacing w:before="20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slovanodstavec-mini">
    <w:name w:val="ASS Číslovaný odstavec - mini"/>
    <w:basedOn w:val="ASSText"/>
    <w:next w:val="ASSText"/>
  </w:style>
  <w:style w:type="paragraph" w:customStyle="1" w:styleId="ASSPsmenovodstavec">
    <w:name w:val="ASS Písmenový odstavec"/>
    <w:basedOn w:val="ASSText"/>
    <w:next w:val="ASSText"/>
    <w:pPr>
      <w:tabs>
        <w:tab w:val="left" w:pos="720"/>
      </w:tabs>
    </w:pPr>
  </w:style>
  <w:style w:type="paragraph" w:customStyle="1" w:styleId="ASSOdrkovodstavec">
    <w:name w:val="ASS Odrážkový odstavec"/>
    <w:basedOn w:val="ASSText"/>
    <w:next w:val="ASSText"/>
    <w:pPr>
      <w:tabs>
        <w:tab w:val="left" w:pos="1080"/>
      </w:tabs>
    </w:pPr>
  </w:style>
  <w:style w:type="paragraph" w:styleId="Obsah1">
    <w:name w:val="toc 1"/>
    <w:basedOn w:val="Normln"/>
    <w:next w:val="Normln"/>
    <w:pPr>
      <w:spacing w:before="120" w:after="120"/>
    </w:pPr>
    <w:rPr>
      <w:caps/>
      <w:sz w:val="20"/>
      <w:szCs w:val="20"/>
    </w:rPr>
  </w:style>
  <w:style w:type="paragraph" w:styleId="Obsah2">
    <w:name w:val="toc 2"/>
    <w:basedOn w:val="Normln"/>
    <w:next w:val="Normln"/>
    <w:pPr>
      <w:ind w:left="240"/>
    </w:pPr>
    <w:rPr>
      <w:b w:val="0"/>
      <w:bCs w:val="0"/>
      <w:smallCaps/>
      <w:sz w:val="20"/>
      <w:szCs w:val="20"/>
    </w:rPr>
  </w:style>
  <w:style w:type="paragraph" w:styleId="Obsah3">
    <w:name w:val="toc 3"/>
    <w:basedOn w:val="Normln"/>
    <w:next w:val="Normln"/>
    <w:pPr>
      <w:ind w:left="480"/>
    </w:pPr>
    <w:rPr>
      <w:b w:val="0"/>
      <w:bCs w:val="0"/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720"/>
    </w:pPr>
    <w:rPr>
      <w:b w:val="0"/>
      <w:bCs w:val="0"/>
      <w:sz w:val="18"/>
      <w:szCs w:val="18"/>
    </w:rPr>
  </w:style>
  <w:style w:type="paragraph" w:styleId="Obsah5">
    <w:name w:val="toc 5"/>
    <w:basedOn w:val="Normln"/>
    <w:next w:val="Normln"/>
    <w:pPr>
      <w:ind w:left="960"/>
    </w:pPr>
    <w:rPr>
      <w:b w:val="0"/>
      <w:bCs w:val="0"/>
      <w:sz w:val="18"/>
      <w:szCs w:val="18"/>
    </w:rPr>
  </w:style>
  <w:style w:type="paragraph" w:styleId="Obsah6">
    <w:name w:val="toc 6"/>
    <w:basedOn w:val="Normln"/>
    <w:next w:val="Normln"/>
    <w:pPr>
      <w:ind w:left="1200"/>
    </w:pPr>
    <w:rPr>
      <w:b w:val="0"/>
      <w:bCs w:val="0"/>
      <w:sz w:val="18"/>
      <w:szCs w:val="18"/>
    </w:rPr>
  </w:style>
  <w:style w:type="paragraph" w:styleId="Obsah7">
    <w:name w:val="toc 7"/>
    <w:basedOn w:val="Normln"/>
    <w:next w:val="Normln"/>
    <w:pPr>
      <w:ind w:left="1440"/>
    </w:pPr>
    <w:rPr>
      <w:b w:val="0"/>
      <w:bCs w:val="0"/>
      <w:sz w:val="18"/>
      <w:szCs w:val="18"/>
    </w:rPr>
  </w:style>
  <w:style w:type="paragraph" w:styleId="Obsah8">
    <w:name w:val="toc 8"/>
    <w:basedOn w:val="Normln"/>
    <w:next w:val="Normln"/>
    <w:pPr>
      <w:ind w:left="1680"/>
    </w:pPr>
    <w:rPr>
      <w:b w:val="0"/>
      <w:bCs w:val="0"/>
      <w:sz w:val="18"/>
      <w:szCs w:val="18"/>
    </w:rPr>
  </w:style>
  <w:style w:type="paragraph" w:styleId="Obsah9">
    <w:name w:val="toc 9"/>
    <w:basedOn w:val="Normln"/>
    <w:next w:val="Normln"/>
    <w:pPr>
      <w:ind w:left="1920"/>
    </w:pPr>
    <w:rPr>
      <w:b w:val="0"/>
      <w:bCs w:val="0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STexttabulky">
    <w:name w:val="ASŠ Text tabulky"/>
    <w:basedOn w:val="Normln"/>
    <w:pPr>
      <w:spacing w:before="60" w:after="60"/>
      <w:ind w:left="57"/>
    </w:pPr>
    <w:rPr>
      <w:rFonts w:ascii="Arial" w:hAnsi="Arial" w:cs="Arial"/>
      <w:b w:val="0"/>
      <w:bCs w:val="0"/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b w:val="0"/>
      <w:bCs w:val="0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 w:val="0"/>
      <w:bCs w:val="0"/>
      <w:sz w:val="16"/>
      <w:szCs w:val="16"/>
    </w:rPr>
  </w:style>
  <w:style w:type="paragraph" w:customStyle="1" w:styleId="Titulek1">
    <w:name w:val="Titulek1"/>
    <w:basedOn w:val="Normln"/>
    <w:next w:val="Normln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1ASSslovanodstavec">
    <w:name w:val="1. ASS Číslovaný odstavec"/>
    <w:basedOn w:val="ASSText"/>
    <w:next w:val="ASS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simon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Malec Jan Ing.</dc:creator>
  <cp:lastModifiedBy>Mach Michal</cp:lastModifiedBy>
  <cp:revision>2</cp:revision>
  <cp:lastPrinted>2008-04-07T17:34:00Z</cp:lastPrinted>
  <dcterms:created xsi:type="dcterms:W3CDTF">2015-06-04T05:59:00Z</dcterms:created>
  <dcterms:modified xsi:type="dcterms:W3CDTF">2015-06-04T05:59:00Z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-1676976775</vt:i4>
  </property>
  <property fmtid="{D5CDD505-2E9C-101B-9397-08002B2CF9AE}" pid="3" name="_AuthorEmail">
    <vt:lpwstr>ivan.kopal@ddmliberec.cz</vt:lpwstr>
  </property>
  <property fmtid="{D5CDD505-2E9C-101B-9397-08002B2CF9AE}" pid="4" name="_AuthorEmailDisplayName">
    <vt:lpwstr>Ivan Kopal</vt:lpwstr>
  </property>
  <property fmtid="{D5CDD505-2E9C-101B-9397-08002B2CF9AE}" pid="5" name="_EmailSubject">
    <vt:lpwstr>Družstva 2003a</vt:lpwstr>
  </property>
  <property fmtid="{D5CDD505-2E9C-101B-9397-08002B2CF9AE}" pid="6" name="_ReviewingToolsShownOnce">
    <vt:lpwstr/>
  </property>
</Properties>
</file>